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F2" w:rsidRPr="009F7BF2" w:rsidRDefault="009F7BF2" w:rsidP="009F7BF2">
      <w:pPr>
        <w:spacing w:after="225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s-AR"/>
        </w:rPr>
      </w:pPr>
      <w:proofErr w:type="spellStart"/>
      <w:r w:rsidRPr="009F7BF2">
        <w:rPr>
          <w:rFonts w:ascii="Arial" w:eastAsia="Times New Roman" w:hAnsi="Arial" w:cs="Arial"/>
          <w:color w:val="333333"/>
          <w:sz w:val="45"/>
          <w:szCs w:val="45"/>
          <w:lang w:eastAsia="es-AR"/>
        </w:rPr>
        <w:t>Res.Gral.ARCA</w:t>
      </w:r>
      <w:proofErr w:type="spellEnd"/>
      <w:r w:rsidRPr="009F7BF2">
        <w:rPr>
          <w:rFonts w:ascii="Arial" w:eastAsia="Times New Roman" w:hAnsi="Arial" w:cs="Arial"/>
          <w:color w:val="333333"/>
          <w:sz w:val="45"/>
          <w:szCs w:val="45"/>
          <w:lang w:eastAsia="es-AR"/>
        </w:rPr>
        <w:t xml:space="preserve"> 5695/25</w:t>
      </w:r>
    </w:p>
    <w:p w:rsidR="009F7BF2" w:rsidRPr="009F7BF2" w:rsidRDefault="009F7BF2" w:rsidP="009F7BF2">
      <w:pPr>
        <w:spacing w:after="225" w:line="300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s-AR"/>
        </w:rPr>
      </w:pPr>
      <w:r w:rsidRPr="009F7BF2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t>Ref. Impuesto para una Argentina Inclusiva y Solidaria (PAIS) - Procedimiento excepcional de devolución de saldos a favor de los agentes de percepción - Modificación.</w:t>
      </w:r>
      <w:r w:rsidRPr="009F7BF2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br/>
        <w:t>20/05/2025 (BO 21/05/2025)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VISTO el Expediente Electrónico N° EX-2025-01899648- -AFIP-DVNRIS#SDGREC y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CONSIDERANDO: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mediante la </w:t>
      </w:r>
      <w:proofErr w:type="spellStart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5638/25 se instrumentó un procedimiento excepcional de devolución de saldos a favor del Impuesto Para una Argentina Inclusiva y Solidaria (PAIS), aplicable exclusivamente a los agentes de percepción y liquidación del mencionado gravamen que ingresaron percepciones en exceso y que, atento la finalización de su vigencia, no pueden compensar los saldos a favor en declaraciones futuras del referido impuesto.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Que el procedimiento instrumentado se efectiviza a través de un mecanismo de compensación de los saldos a favor contra las obligaciones emergentes del Impuesto sobre los Créditos y Débitos en Cuentas Bancarias y Otras Operatorias.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mediante la </w:t>
      </w:r>
      <w:proofErr w:type="spellStart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5669/25 se extendió el plazo a fin de que los mencionados agentes de percepción y liquidación exterioricen los referidos saldos a favor del impuesto.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Que, en concordancia con ello y por razones de administración tributaria se considera oportuno extender los plazos a fin de que los citados agentes de percepción y liquidación puedan utilizar los saldos a favor anteriormente señalados.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Que han tomado la intervención que les compete la Dirección de Legislación y las Subdirecciones Generales de Asuntos Jurídicos, Recaudación, Administración y Sistemas y Telecomunicaciones.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Que la presente se dicta en ejercicio de las facultades conferidas por los artículos 4° y 7º del Dec.618/97 del 10 de julio de 1997, sus modificatorios y sus complementarios, por los Dec.953/24 del 24 de octubre de 2024 y Dec.13/25 del 6 de enero de 2025 y la Disposición N° DI-2025-34-E-AFIP-ARCA del 24 de febrero de 2025.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Por ello,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EL SUBDIRECTOR GENERAL DE LA SUBDIRECCIÓN GENERAL INSTITUCIONAL A CARGO DE LA AGENCIA DE RECAUDACIÓN Y CONTROL ADUANERO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RESUELVE: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ARTÍCULO 1º.- Sustituir el primer párrafo del artículo 3° de la </w:t>
      </w:r>
      <w:proofErr w:type="spellStart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5638/25 y su modificatoria, por el siguiente: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“ARTÍCULO 3°.- El saldo a favor del agente de percepción y liquidación del Impuesto para una Argentina Inclusiva y Solidaria (PAIS) podrá ser utilizado a través de la opción “Compensación” del servicio con clave fiscal denominado “Sistema de Cuentas Tributarias” -disponible en el sitio “web” institucional de este Organismo- para el pago de las sumas percibidas y/o del importe correspondiente al impuesto propio devengado del impuesto sobre los créditos y débitos en cuentas bancarias y otras operatorias, de los períodos devengados enero, febrero, marzo, abril y mayo de 2025, pudiendo aplicarse tanto al capital como a sus intereses.”.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ARTÍCULO 2º.- Esta resolución general entrará en vigencia el día de su dictado.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ARTÍCULO 3°.- Comuníquese, dese a la DIRECCIÓN NACIONAL DEL REGISTRO OFICIAL para su publicación en el Boletín Oficial y archívese.</w:t>
      </w: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F7BF2" w:rsidRPr="009F7BF2" w:rsidRDefault="009F7BF2" w:rsidP="009F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F7BF2">
        <w:rPr>
          <w:rFonts w:ascii="Times New Roman" w:eastAsia="Times New Roman" w:hAnsi="Times New Roman" w:cs="Times New Roman"/>
          <w:sz w:val="24"/>
          <w:szCs w:val="24"/>
          <w:lang w:eastAsia="es-AR"/>
        </w:rPr>
        <w:t>Agustin Rojo</w:t>
      </w:r>
    </w:p>
    <w:p w:rsidR="00BF2E90" w:rsidRDefault="00BF2E90">
      <w:bookmarkStart w:id="0" w:name="_GoBack"/>
      <w:bookmarkEnd w:id="0"/>
    </w:p>
    <w:sectPr w:rsidR="00BF2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2"/>
    <w:rsid w:val="0090728F"/>
    <w:rsid w:val="009F7BF2"/>
    <w:rsid w:val="00B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1</cp:revision>
  <dcterms:created xsi:type="dcterms:W3CDTF">2025-05-21T12:17:00Z</dcterms:created>
  <dcterms:modified xsi:type="dcterms:W3CDTF">2025-05-21T12:43:00Z</dcterms:modified>
</cp:coreProperties>
</file>