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shd w:val="clear" w:color="auto" w:fill="FFFFFF"/>
        <w:tblCellMar>
          <w:left w:w="0" w:type="dxa"/>
          <w:right w:w="0" w:type="dxa"/>
        </w:tblCellMar>
        <w:tblLook w:val="04A0"/>
      </w:tblPr>
      <w:tblGrid>
        <w:gridCol w:w="4180"/>
      </w:tblGrid>
      <w:tr w:rsidR="006D3693" w:rsidTr="006D3693">
        <w:trPr>
          <w:tblCellSpacing w:w="15" w:type="dxa"/>
        </w:trPr>
        <w:tc>
          <w:tcPr>
            <w:tcW w:w="0" w:type="auto"/>
            <w:shd w:val="clear" w:color="auto" w:fill="FFFFFF"/>
            <w:tcMar>
              <w:top w:w="15" w:type="dxa"/>
              <w:left w:w="15" w:type="dxa"/>
              <w:bottom w:w="15" w:type="dxa"/>
              <w:right w:w="15" w:type="dxa"/>
            </w:tcMar>
            <w:vAlign w:val="center"/>
            <w:hideMark/>
          </w:tcPr>
          <w:p w:rsidR="006D3693" w:rsidRDefault="006D3693">
            <w:pPr>
              <w:rPr>
                <w:sz w:val="24"/>
                <w:szCs w:val="24"/>
              </w:rPr>
            </w:pPr>
            <w:r>
              <w:rPr>
                <w:rStyle w:val="titu"/>
                <w:rFonts w:ascii="Tahoma" w:hAnsi="Tahoma" w:cs="Tahoma"/>
                <w:b/>
                <w:bCs/>
                <w:color w:val="606060"/>
                <w:sz w:val="27"/>
                <w:szCs w:val="27"/>
              </w:rPr>
              <w:t>COMPROBACIÓN DE DESTINO</w:t>
            </w:r>
          </w:p>
        </w:tc>
      </w:tr>
    </w:tbl>
    <w:p w:rsidR="006D3693" w:rsidRDefault="006D3693" w:rsidP="006D3693"/>
    <w:tbl>
      <w:tblPr>
        <w:tblW w:w="4750" w:type="pct"/>
        <w:jc w:val="center"/>
        <w:tblCellSpacing w:w="15" w:type="dxa"/>
        <w:shd w:val="clear" w:color="auto" w:fill="FFFFFF"/>
        <w:tblCellMar>
          <w:left w:w="0" w:type="dxa"/>
          <w:right w:w="0" w:type="dxa"/>
        </w:tblCellMar>
        <w:tblLook w:val="04A0"/>
      </w:tblPr>
      <w:tblGrid>
        <w:gridCol w:w="8482"/>
      </w:tblGrid>
      <w:tr w:rsidR="006D3693" w:rsidTr="006D3693">
        <w:trPr>
          <w:tblCellSpacing w:w="15" w:type="dxa"/>
          <w:jc w:val="center"/>
        </w:trPr>
        <w:tc>
          <w:tcPr>
            <w:tcW w:w="0" w:type="auto"/>
            <w:shd w:val="clear" w:color="auto" w:fill="FFFFFF"/>
            <w:tcMar>
              <w:top w:w="15" w:type="dxa"/>
              <w:left w:w="15" w:type="dxa"/>
              <w:bottom w:w="15" w:type="dxa"/>
              <w:right w:w="15" w:type="dxa"/>
            </w:tcMar>
            <w:vAlign w:val="center"/>
            <w:hideMark/>
          </w:tcPr>
          <w:p w:rsidR="006D3693" w:rsidRDefault="006D3693">
            <w:pPr>
              <w:rPr>
                <w:rFonts w:ascii="Tahoma" w:hAnsi="Tahoma" w:cs="Tahoma"/>
                <w:b/>
                <w:bCs/>
                <w:color w:val="575757"/>
                <w:sz w:val="17"/>
                <w:szCs w:val="17"/>
              </w:rPr>
            </w:pPr>
            <w:r>
              <w:rPr>
                <w:rFonts w:ascii="Tahoma" w:hAnsi="Tahoma" w:cs="Tahoma"/>
                <w:b/>
                <w:bCs/>
                <w:color w:val="575757"/>
                <w:sz w:val="17"/>
                <w:szCs w:val="17"/>
              </w:rPr>
              <w:t>Régimen de Importación Temporaria de mercaderías destinadas a recibir un perfeccionamiento industrial - previsto en el Decreto N° 1.330/04 -, instruyendo a las áreas encargadas de efectuar el control, el temperamento a seguir respecto al alcance del término "fácilmente identificable".</w:t>
            </w:r>
          </w:p>
        </w:tc>
      </w:tr>
    </w:tbl>
    <w:p w:rsidR="006D3693" w:rsidRDefault="006D3693" w:rsidP="006D3693">
      <w:pPr>
        <w:spacing w:after="270"/>
        <w:rPr>
          <w:color w:val="000000"/>
          <w:sz w:val="27"/>
          <w:szCs w:val="27"/>
          <w:shd w:val="clear" w:color="auto" w:fill="FFFFFF"/>
        </w:rPr>
      </w:pPr>
    </w:p>
    <w:p w:rsidR="006D3693" w:rsidRDefault="006D3693" w:rsidP="006D3693">
      <w:pPr>
        <w:jc w:val="center"/>
        <w:rPr>
          <w:rFonts w:eastAsia="Times New Roman"/>
          <w:color w:val="000000"/>
          <w:sz w:val="27"/>
          <w:szCs w:val="27"/>
          <w:shd w:val="clear" w:color="auto" w:fill="FFFFFF"/>
        </w:rPr>
      </w:pPr>
      <w:r>
        <w:rPr>
          <w:rFonts w:eastAsia="Times New Roman"/>
          <w:color w:val="000000"/>
          <w:sz w:val="27"/>
          <w:szCs w:val="27"/>
          <w:shd w:val="clear" w:color="auto" w:fill="FFFFFF"/>
        </w:rPr>
        <w:pict>
          <v:rect id="_x0000_i1025" style="width:441.9pt;height:.75pt" o:hralign="center" o:hrstd="t" o:hr="t" fillcolor="#a0a0a0" stroked="f"/>
        </w:pict>
      </w:r>
    </w:p>
    <w:tbl>
      <w:tblPr>
        <w:tblW w:w="4750" w:type="pct"/>
        <w:jc w:val="center"/>
        <w:tblCellSpacing w:w="15" w:type="dxa"/>
        <w:tblCellMar>
          <w:left w:w="0" w:type="dxa"/>
          <w:right w:w="0" w:type="dxa"/>
        </w:tblCellMar>
        <w:tblLook w:val="04A0"/>
      </w:tblPr>
      <w:tblGrid>
        <w:gridCol w:w="8482"/>
      </w:tblGrid>
      <w:tr w:rsidR="006D3693" w:rsidTr="006D3693">
        <w:trPr>
          <w:tblCellSpacing w:w="15" w:type="dxa"/>
          <w:jc w:val="center"/>
        </w:trPr>
        <w:tc>
          <w:tcPr>
            <w:tcW w:w="0" w:type="auto"/>
            <w:tcMar>
              <w:top w:w="15" w:type="dxa"/>
              <w:left w:w="15" w:type="dxa"/>
              <w:bottom w:w="15" w:type="dxa"/>
              <w:right w:w="15" w:type="dxa"/>
            </w:tcMar>
            <w:vAlign w:val="center"/>
            <w:hideMark/>
          </w:tcPr>
          <w:p w:rsidR="006D3693" w:rsidRDefault="006D3693">
            <w:pPr>
              <w:pStyle w:val="NormalWeb"/>
              <w:rPr>
                <w:rFonts w:ascii="Tahoma" w:hAnsi="Tahoma" w:cs="Tahoma"/>
                <w:color w:val="333333"/>
                <w:sz w:val="17"/>
                <w:szCs w:val="17"/>
              </w:rPr>
            </w:pPr>
            <w:r>
              <w:rPr>
                <w:rStyle w:val="Textoennegrita"/>
                <w:rFonts w:ascii="Tahoma" w:hAnsi="Tahoma" w:cs="Tahoma"/>
                <w:color w:val="333333"/>
                <w:sz w:val="17"/>
                <w:szCs w:val="17"/>
              </w:rPr>
              <w:t>DIRECCIÓN GENERAL DE ADUANAS</w:t>
            </w:r>
          </w:p>
          <w:p w:rsidR="006D3693" w:rsidRDefault="006D3693">
            <w:pPr>
              <w:pStyle w:val="NormalWeb"/>
              <w:rPr>
                <w:rFonts w:ascii="Tahoma" w:hAnsi="Tahoma" w:cs="Tahoma"/>
                <w:color w:val="333333"/>
                <w:sz w:val="17"/>
                <w:szCs w:val="17"/>
              </w:rPr>
            </w:pPr>
            <w:r>
              <w:rPr>
                <w:rStyle w:val="Textoennegrita"/>
                <w:rFonts w:ascii="Tahoma" w:hAnsi="Tahoma" w:cs="Tahoma"/>
                <w:color w:val="333333"/>
                <w:sz w:val="17"/>
                <w:szCs w:val="17"/>
              </w:rPr>
              <w:t>Instrucción General N° 1/2019</w:t>
            </w:r>
          </w:p>
          <w:p w:rsidR="006D3693" w:rsidRDefault="006D3693">
            <w:pPr>
              <w:pStyle w:val="NormalWeb"/>
              <w:rPr>
                <w:rFonts w:ascii="Tahoma" w:hAnsi="Tahoma" w:cs="Tahoma"/>
                <w:color w:val="333333"/>
                <w:sz w:val="17"/>
                <w:szCs w:val="17"/>
              </w:rPr>
            </w:pPr>
            <w:r>
              <w:rPr>
                <w:rFonts w:ascii="Tahoma" w:hAnsi="Tahoma" w:cs="Tahoma"/>
                <w:color w:val="333333"/>
                <w:sz w:val="17"/>
                <w:szCs w:val="17"/>
              </w:rPr>
              <w:t>Buenos Aires, 8 de Enero de 2019.</w:t>
            </w:r>
          </w:p>
          <w:p w:rsidR="006D3693" w:rsidRDefault="006D3693">
            <w:pPr>
              <w:pStyle w:val="NormalWeb"/>
              <w:rPr>
                <w:rFonts w:ascii="Tahoma" w:hAnsi="Tahoma" w:cs="Tahoma"/>
                <w:color w:val="333333"/>
                <w:sz w:val="17"/>
                <w:szCs w:val="17"/>
              </w:rPr>
            </w:pPr>
            <w:r>
              <w:rPr>
                <w:rStyle w:val="Textoennegrita"/>
                <w:rFonts w:ascii="Tahoma" w:hAnsi="Tahoma" w:cs="Tahoma"/>
                <w:color w:val="333333"/>
                <w:sz w:val="17"/>
                <w:szCs w:val="17"/>
              </w:rPr>
              <w:t>I.- INTRODUCCIÓN</w:t>
            </w:r>
          </w:p>
          <w:p w:rsidR="006D3693" w:rsidRDefault="006D3693">
            <w:pPr>
              <w:pStyle w:val="NormalWeb"/>
              <w:rPr>
                <w:rFonts w:ascii="Tahoma" w:hAnsi="Tahoma" w:cs="Tahoma"/>
                <w:color w:val="333333"/>
                <w:sz w:val="17"/>
                <w:szCs w:val="17"/>
              </w:rPr>
            </w:pPr>
            <w:r>
              <w:rPr>
                <w:rFonts w:ascii="Tahoma" w:hAnsi="Tahoma" w:cs="Tahoma"/>
                <w:color w:val="333333"/>
                <w:sz w:val="17"/>
                <w:szCs w:val="17"/>
              </w:rPr>
              <w:t>La Resolución General N° 2.193 aprueba las normas relativas al Régimen de Comprobación de Destino.</w:t>
            </w:r>
          </w:p>
          <w:p w:rsidR="006D3693" w:rsidRDefault="006D3693">
            <w:pPr>
              <w:pStyle w:val="NormalWeb"/>
              <w:rPr>
                <w:rFonts w:ascii="Tahoma" w:hAnsi="Tahoma" w:cs="Tahoma"/>
                <w:color w:val="333333"/>
                <w:sz w:val="17"/>
                <w:szCs w:val="17"/>
              </w:rPr>
            </w:pPr>
            <w:r>
              <w:rPr>
                <w:rFonts w:ascii="Tahoma" w:hAnsi="Tahoma" w:cs="Tahoma"/>
                <w:color w:val="333333"/>
                <w:sz w:val="17"/>
                <w:szCs w:val="17"/>
              </w:rPr>
              <w:t>El Artículo 2° de la citada norma encomienda a esta Dirección General de Aduanas la ejecución de las medidas que permitan la implementación de la misma y, en especial, el dictado de las instrucciones operativas en materia de control y selectividad.</w:t>
            </w:r>
          </w:p>
          <w:p w:rsidR="006D3693" w:rsidRDefault="006D3693">
            <w:pPr>
              <w:pStyle w:val="NormalWeb"/>
              <w:rPr>
                <w:rFonts w:ascii="Tahoma" w:hAnsi="Tahoma" w:cs="Tahoma"/>
                <w:color w:val="333333"/>
                <w:sz w:val="17"/>
                <w:szCs w:val="17"/>
              </w:rPr>
            </w:pPr>
            <w:r>
              <w:rPr>
                <w:rFonts w:ascii="Tahoma" w:hAnsi="Tahoma" w:cs="Tahoma"/>
                <w:color w:val="333333"/>
                <w:sz w:val="17"/>
                <w:szCs w:val="17"/>
              </w:rPr>
              <w:t xml:space="preserve">Al respecto, cabe destacar que el segundo párrafo del Apartado 1.2.3. </w:t>
            </w:r>
            <w:proofErr w:type="gramStart"/>
            <w:r>
              <w:rPr>
                <w:rFonts w:ascii="Tahoma" w:hAnsi="Tahoma" w:cs="Tahoma"/>
                <w:color w:val="333333"/>
                <w:sz w:val="17"/>
                <w:szCs w:val="17"/>
              </w:rPr>
              <w:t>del</w:t>
            </w:r>
            <w:proofErr w:type="gramEnd"/>
            <w:r>
              <w:rPr>
                <w:rFonts w:ascii="Tahoma" w:hAnsi="Tahoma" w:cs="Tahoma"/>
                <w:color w:val="333333"/>
                <w:sz w:val="17"/>
                <w:szCs w:val="17"/>
              </w:rPr>
              <w:t xml:space="preserve"> Anexo III de la mencionada resolución general establece: “Durante el almacenamiento previo a su utilización en un proceso de elaboración, la mercadería importada temporariamente deberá ser fácilmente identificable, debiendo mantener la correcta correlación entre la mercadería y el despacho de importación”.</w:t>
            </w:r>
          </w:p>
          <w:p w:rsidR="006D3693" w:rsidRDefault="006D3693">
            <w:pPr>
              <w:pStyle w:val="NormalWeb"/>
              <w:rPr>
                <w:rFonts w:ascii="Tahoma" w:hAnsi="Tahoma" w:cs="Tahoma"/>
                <w:color w:val="333333"/>
                <w:sz w:val="17"/>
                <w:szCs w:val="17"/>
              </w:rPr>
            </w:pPr>
            <w:r>
              <w:rPr>
                <w:rFonts w:ascii="Tahoma" w:hAnsi="Tahoma" w:cs="Tahoma"/>
                <w:color w:val="333333"/>
                <w:sz w:val="17"/>
                <w:szCs w:val="17"/>
              </w:rPr>
              <w:t>Por lo expuesto y con la finalidad de simplificar los trámites, impulsar las exportaciones y estimular la actividad económica del país, resulta conveniente continuar mejorando la transparencia, agilización y reducción de costos y cargas en el Régimen de Importación Temporaria de mercaderías destinadas a recibir un perfeccionamiento industrial -previsto en el Decreto N° 1.330 del 30 de septiembre de 2004 y su modificatorio-, instruyendo a las áreas encargadas de efectuar el control, el temperamento a seguir respecto al alcance del término “fácilmente identificable”.</w:t>
            </w:r>
          </w:p>
          <w:p w:rsidR="006D3693" w:rsidRDefault="006D3693">
            <w:pPr>
              <w:pStyle w:val="NormalWeb"/>
              <w:rPr>
                <w:rFonts w:ascii="Tahoma" w:hAnsi="Tahoma" w:cs="Tahoma"/>
                <w:color w:val="333333"/>
                <w:sz w:val="17"/>
                <w:szCs w:val="17"/>
              </w:rPr>
            </w:pPr>
            <w:r>
              <w:rPr>
                <w:rStyle w:val="Textoennegrita"/>
                <w:rFonts w:ascii="Tahoma" w:hAnsi="Tahoma" w:cs="Tahoma"/>
                <w:color w:val="333333"/>
                <w:sz w:val="17"/>
                <w:szCs w:val="17"/>
              </w:rPr>
              <w:t>II.- OBJETIVO</w:t>
            </w:r>
          </w:p>
          <w:p w:rsidR="006D3693" w:rsidRDefault="006D3693">
            <w:pPr>
              <w:pStyle w:val="NormalWeb"/>
              <w:rPr>
                <w:rFonts w:ascii="Tahoma" w:hAnsi="Tahoma" w:cs="Tahoma"/>
                <w:color w:val="333333"/>
                <w:sz w:val="17"/>
                <w:szCs w:val="17"/>
              </w:rPr>
            </w:pPr>
            <w:r>
              <w:rPr>
                <w:rFonts w:ascii="Tahoma" w:hAnsi="Tahoma" w:cs="Tahoma"/>
                <w:color w:val="333333"/>
                <w:sz w:val="17"/>
                <w:szCs w:val="17"/>
              </w:rPr>
              <w:t xml:space="preserve">Mediante esta instrucción general se establece el alcance del término “fácilmente identificable” del segundo párrafo del Apartado 1.2.3. </w:t>
            </w:r>
            <w:proofErr w:type="gramStart"/>
            <w:r>
              <w:rPr>
                <w:rFonts w:ascii="Tahoma" w:hAnsi="Tahoma" w:cs="Tahoma"/>
                <w:color w:val="333333"/>
                <w:sz w:val="17"/>
                <w:szCs w:val="17"/>
              </w:rPr>
              <w:t>del</w:t>
            </w:r>
            <w:proofErr w:type="gramEnd"/>
            <w:r>
              <w:rPr>
                <w:rFonts w:ascii="Tahoma" w:hAnsi="Tahoma" w:cs="Tahoma"/>
                <w:color w:val="333333"/>
                <w:sz w:val="17"/>
                <w:szCs w:val="17"/>
              </w:rPr>
              <w:t xml:space="preserve"> Anexo III de la Resolución General N° 2.193.</w:t>
            </w:r>
          </w:p>
          <w:p w:rsidR="006D3693" w:rsidRDefault="006D3693">
            <w:pPr>
              <w:pStyle w:val="NormalWeb"/>
              <w:rPr>
                <w:rFonts w:ascii="Tahoma" w:hAnsi="Tahoma" w:cs="Tahoma"/>
                <w:color w:val="333333"/>
                <w:sz w:val="17"/>
                <w:szCs w:val="17"/>
              </w:rPr>
            </w:pPr>
            <w:r>
              <w:rPr>
                <w:rStyle w:val="Textoennegrita"/>
                <w:rFonts w:ascii="Tahoma" w:hAnsi="Tahoma" w:cs="Tahoma"/>
                <w:color w:val="333333"/>
                <w:sz w:val="17"/>
                <w:szCs w:val="17"/>
              </w:rPr>
              <w:t>III.- ÁMBITO DE APLICACIÓN</w:t>
            </w:r>
          </w:p>
          <w:p w:rsidR="006D3693" w:rsidRDefault="006D3693">
            <w:pPr>
              <w:pStyle w:val="NormalWeb"/>
              <w:rPr>
                <w:rFonts w:ascii="Tahoma" w:hAnsi="Tahoma" w:cs="Tahoma"/>
                <w:color w:val="333333"/>
                <w:sz w:val="17"/>
                <w:szCs w:val="17"/>
              </w:rPr>
            </w:pPr>
            <w:r>
              <w:rPr>
                <w:rFonts w:ascii="Tahoma" w:hAnsi="Tahoma" w:cs="Tahoma"/>
                <w:color w:val="333333"/>
                <w:sz w:val="17"/>
                <w:szCs w:val="17"/>
              </w:rPr>
              <w:t>Esta norma será de aplicación para las áreas que realicen la comprobación de destino en el ámbito de la Dirección General de Aduanas.</w:t>
            </w:r>
          </w:p>
          <w:p w:rsidR="006D3693" w:rsidRDefault="006D3693">
            <w:pPr>
              <w:pStyle w:val="NormalWeb"/>
              <w:rPr>
                <w:rFonts w:ascii="Tahoma" w:hAnsi="Tahoma" w:cs="Tahoma"/>
                <w:color w:val="333333"/>
                <w:sz w:val="17"/>
                <w:szCs w:val="17"/>
              </w:rPr>
            </w:pPr>
            <w:r>
              <w:rPr>
                <w:rStyle w:val="Textoennegrita"/>
                <w:rFonts w:ascii="Tahoma" w:hAnsi="Tahoma" w:cs="Tahoma"/>
                <w:color w:val="333333"/>
                <w:sz w:val="17"/>
                <w:szCs w:val="17"/>
              </w:rPr>
              <w:t>IV.- PAUTAS PROCEDIMENTALES</w:t>
            </w:r>
          </w:p>
          <w:p w:rsidR="006D3693" w:rsidRDefault="006D3693">
            <w:pPr>
              <w:pStyle w:val="NormalWeb"/>
              <w:rPr>
                <w:rFonts w:ascii="Tahoma" w:hAnsi="Tahoma" w:cs="Tahoma"/>
                <w:color w:val="333333"/>
                <w:sz w:val="17"/>
                <w:szCs w:val="17"/>
              </w:rPr>
            </w:pPr>
            <w:r>
              <w:rPr>
                <w:rFonts w:ascii="Tahoma" w:hAnsi="Tahoma" w:cs="Tahoma"/>
                <w:color w:val="333333"/>
                <w:sz w:val="17"/>
                <w:szCs w:val="17"/>
              </w:rPr>
              <w:t>A los efectos de lo dispuesto en el segundo párrafo, Apartado 1.2.3 del Anexo III de la Resolución General N° 2.193, las áreas encargadas de efectuar la comprobación de destino en el ámbito de la Dirección General de Aduanas, podrán realizar dicha comprobación por medios técnicos o contables, en consecuencia, no resultará indispensable el almacenamiento por separado del resto de la mercadería para dar por cumplida la premisa que establece la citada norma en el sentido de que las mismas sean “fácilmente identificables”.</w:t>
            </w:r>
          </w:p>
          <w:p w:rsidR="006D3693" w:rsidRDefault="006D3693">
            <w:pPr>
              <w:pStyle w:val="NormalWeb"/>
              <w:rPr>
                <w:rFonts w:ascii="Tahoma" w:hAnsi="Tahoma" w:cs="Tahoma"/>
                <w:color w:val="333333"/>
                <w:sz w:val="17"/>
                <w:szCs w:val="17"/>
              </w:rPr>
            </w:pPr>
            <w:r>
              <w:rPr>
                <w:rStyle w:val="Textoennegrita"/>
                <w:rFonts w:ascii="Tahoma" w:hAnsi="Tahoma" w:cs="Tahoma"/>
                <w:color w:val="333333"/>
                <w:sz w:val="17"/>
                <w:szCs w:val="17"/>
              </w:rPr>
              <w:t>V.- VIGENCIA</w:t>
            </w:r>
          </w:p>
          <w:p w:rsidR="006D3693" w:rsidRDefault="006D3693">
            <w:pPr>
              <w:pStyle w:val="NormalWeb"/>
              <w:rPr>
                <w:rFonts w:ascii="Tahoma" w:hAnsi="Tahoma" w:cs="Tahoma"/>
                <w:color w:val="333333"/>
                <w:sz w:val="17"/>
                <w:szCs w:val="17"/>
              </w:rPr>
            </w:pPr>
            <w:r>
              <w:rPr>
                <w:rFonts w:ascii="Tahoma" w:hAnsi="Tahoma" w:cs="Tahoma"/>
                <w:color w:val="333333"/>
                <w:sz w:val="17"/>
                <w:szCs w:val="17"/>
              </w:rPr>
              <w:lastRenderedPageBreak/>
              <w:t>La presente instrucción general entrará en vigencia el día de su emisión.</w:t>
            </w:r>
          </w:p>
          <w:p w:rsidR="006D3693" w:rsidRDefault="006D3693">
            <w:pPr>
              <w:pStyle w:val="NormalWeb"/>
              <w:rPr>
                <w:rFonts w:ascii="Tahoma" w:hAnsi="Tahoma" w:cs="Tahoma"/>
                <w:color w:val="333333"/>
                <w:sz w:val="17"/>
                <w:szCs w:val="17"/>
              </w:rPr>
            </w:pPr>
            <w:r>
              <w:rPr>
                <w:rStyle w:val="Textoennegrita"/>
                <w:rFonts w:ascii="Tahoma" w:hAnsi="Tahoma" w:cs="Tahoma"/>
                <w:color w:val="333333"/>
                <w:sz w:val="17"/>
                <w:szCs w:val="17"/>
              </w:rPr>
              <w:t>VI.- DIFUSIÓN</w:t>
            </w:r>
          </w:p>
          <w:p w:rsidR="006D3693" w:rsidRDefault="006D3693">
            <w:pPr>
              <w:pStyle w:val="NormalWeb"/>
              <w:rPr>
                <w:rFonts w:ascii="Tahoma" w:hAnsi="Tahoma" w:cs="Tahoma"/>
                <w:color w:val="333333"/>
                <w:sz w:val="17"/>
                <w:szCs w:val="17"/>
              </w:rPr>
            </w:pPr>
            <w:r>
              <w:rPr>
                <w:rFonts w:ascii="Tahoma" w:hAnsi="Tahoma" w:cs="Tahoma"/>
                <w:color w:val="333333"/>
                <w:sz w:val="17"/>
                <w:szCs w:val="17"/>
              </w:rPr>
              <w:t>El texto de la presente deberá ser publicado en el Boletín de la Dirección General de Aduanas y estará disponible para su lectura en la página de intranet del Organismo (</w:t>
            </w:r>
            <w:hyperlink r:id="rId4" w:history="1">
              <w:r>
                <w:rPr>
                  <w:rStyle w:val="Hipervnculo"/>
                  <w:rFonts w:ascii="Tahoma" w:hAnsi="Tahoma" w:cs="Tahoma"/>
                  <w:color w:val="002FAA"/>
                  <w:sz w:val="17"/>
                  <w:szCs w:val="17"/>
                </w:rPr>
                <w:t>http://intranet.afip.gob.ar/portal/dga/Normativa.aspx</w:t>
              </w:r>
            </w:hyperlink>
            <w:r>
              <w:rPr>
                <w:rFonts w:ascii="Tahoma" w:hAnsi="Tahoma" w:cs="Tahoma"/>
                <w:color w:val="333333"/>
                <w:sz w:val="17"/>
                <w:szCs w:val="17"/>
              </w:rPr>
              <w:t>).</w:t>
            </w:r>
          </w:p>
          <w:p w:rsidR="006D3693" w:rsidRDefault="006D3693">
            <w:pPr>
              <w:pStyle w:val="NormalWeb"/>
              <w:rPr>
                <w:rFonts w:ascii="Tahoma" w:hAnsi="Tahoma" w:cs="Tahoma"/>
                <w:color w:val="333333"/>
                <w:sz w:val="17"/>
                <w:szCs w:val="17"/>
              </w:rPr>
            </w:pPr>
            <w:r>
              <w:rPr>
                <w:rFonts w:ascii="Tahoma" w:hAnsi="Tahoma" w:cs="Tahoma"/>
                <w:color w:val="333333"/>
                <w:sz w:val="17"/>
                <w:szCs w:val="17"/>
              </w:rPr>
              <w:t>Asimismo, difúndase mediante AFIP Comunica -vía correo electrónico- en el ámbito de la Dirección General de Aduanas. Cumplido, archívese.</w:t>
            </w:r>
          </w:p>
          <w:p w:rsidR="006D3693" w:rsidRDefault="006D3693">
            <w:pPr>
              <w:pStyle w:val="NormalWeb"/>
              <w:rPr>
                <w:rFonts w:ascii="Tahoma" w:hAnsi="Tahoma" w:cs="Tahoma"/>
                <w:color w:val="333333"/>
                <w:sz w:val="17"/>
                <w:szCs w:val="17"/>
              </w:rPr>
            </w:pPr>
            <w:r>
              <w:rPr>
                <w:rFonts w:ascii="Tahoma" w:hAnsi="Tahoma" w:cs="Tahoma"/>
                <w:color w:val="333333"/>
                <w:sz w:val="17"/>
                <w:szCs w:val="17"/>
              </w:rPr>
              <w:t>DAVILA, DIEGO JORGE</w:t>
            </w:r>
            <w:r>
              <w:rPr>
                <w:rFonts w:ascii="Tahoma" w:hAnsi="Tahoma" w:cs="Tahoma"/>
                <w:color w:val="333333"/>
                <w:sz w:val="17"/>
                <w:szCs w:val="17"/>
              </w:rPr>
              <w:br/>
              <w:t>Director General</w:t>
            </w:r>
            <w:r>
              <w:rPr>
                <w:rFonts w:ascii="Tahoma" w:hAnsi="Tahoma" w:cs="Tahoma"/>
                <w:color w:val="333333"/>
                <w:sz w:val="17"/>
                <w:szCs w:val="17"/>
              </w:rPr>
              <w:br/>
              <w:t>Dirección General de Aduanas</w:t>
            </w:r>
            <w:r>
              <w:rPr>
                <w:rFonts w:ascii="Tahoma" w:hAnsi="Tahoma" w:cs="Tahoma"/>
                <w:color w:val="333333"/>
                <w:sz w:val="17"/>
                <w:szCs w:val="17"/>
              </w:rPr>
              <w:br/>
              <w:t>Administración Federal de Ingresos Públicos</w:t>
            </w:r>
          </w:p>
        </w:tc>
      </w:tr>
    </w:tbl>
    <w:p w:rsidR="003C0677" w:rsidRDefault="003C0677"/>
    <w:sectPr w:rsidR="003C0677" w:rsidSect="003C067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6D3693"/>
    <w:rsid w:val="003C0677"/>
    <w:rsid w:val="006D3693"/>
    <w:rsid w:val="00A575C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93"/>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D3693"/>
    <w:rPr>
      <w:color w:val="0000FF"/>
      <w:u w:val="single"/>
    </w:rPr>
  </w:style>
  <w:style w:type="paragraph" w:styleId="NormalWeb">
    <w:name w:val="Normal (Web)"/>
    <w:basedOn w:val="Normal"/>
    <w:uiPriority w:val="99"/>
    <w:unhideWhenUsed/>
    <w:rsid w:val="006D3693"/>
    <w:pPr>
      <w:spacing w:before="100" w:beforeAutospacing="1" w:after="100" w:afterAutospacing="1"/>
    </w:pPr>
    <w:rPr>
      <w:rFonts w:ascii="Times New Roman" w:hAnsi="Times New Roman"/>
      <w:sz w:val="24"/>
      <w:szCs w:val="24"/>
      <w:lang w:eastAsia="es-AR"/>
    </w:rPr>
  </w:style>
  <w:style w:type="character" w:customStyle="1" w:styleId="titu">
    <w:name w:val="titu"/>
    <w:basedOn w:val="Fuentedeprrafopredeter"/>
    <w:rsid w:val="006D3693"/>
  </w:style>
  <w:style w:type="character" w:styleId="Textoennegrita">
    <w:name w:val="Strong"/>
    <w:basedOn w:val="Fuentedeprrafopredeter"/>
    <w:uiPriority w:val="22"/>
    <w:qFormat/>
    <w:rsid w:val="006D3693"/>
    <w:rPr>
      <w:b/>
      <w:bCs/>
    </w:rPr>
  </w:style>
</w:styles>
</file>

<file path=word/webSettings.xml><?xml version="1.0" encoding="utf-8"?>
<w:webSettings xmlns:r="http://schemas.openxmlformats.org/officeDocument/2006/relationships" xmlns:w="http://schemas.openxmlformats.org/wordprocessingml/2006/main">
  <w:divs>
    <w:div w:id="17369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tranet.afip.gob.ar/portal/dga/Normativa.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2783</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 Citati</dc:creator>
  <cp:lastModifiedBy>Martín Citati</cp:lastModifiedBy>
  <cp:revision>1</cp:revision>
  <dcterms:created xsi:type="dcterms:W3CDTF">2019-01-24T20:13:00Z</dcterms:created>
  <dcterms:modified xsi:type="dcterms:W3CDTF">2019-01-24T20:13:00Z</dcterms:modified>
</cp:coreProperties>
</file>